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1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2.xml" ContentType="application/vnd.openxmlformats-officedocument.wordprocessingml.foot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593D1A" w:rsidRDefault="00E53D74">
      <w:pPr>
        <w:tabs>
          <w:tab w:val="left" w:pos="4678"/>
        </w:tabs>
        <w:jc w:val="center"/>
        <w:rPr>
          <w:i/>
        </w:rPr>
      </w:pPr>
      <w:r>
        <w:rPr>
          <w:noProof/>
        </w:rPr>
        <mc:AlternateContent>
          <mc:Choice Requires="wps">
            <w:drawing>
              <wp:anchor distT="0" distB="0" distL="0" distR="2540" simplePos="0" relativeHeight="3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622300</wp:posOffset>
                </wp:positionV>
                <wp:extent cx="5940425" cy="617855"/>
                <wp:effectExtent l="635" t="635" r="0" b="0"/>
                <wp:wrapNone/>
                <wp:docPr id="1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40360" cy="6177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txbx>
                        <w:txbxContent>
                          <w:p w:rsidR="00593D1A" w:rsidRDefault="00E53D74">
                            <w:pPr>
                              <w:pStyle w:val="2"/>
                              <w:spacing w:before="0"/>
                              <w:jc w:val="center"/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Cs w:val="0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З</w:t>
                            </w:r>
                            <w:r>
                              <w:rPr>
                                <w:rFonts w:ascii="Times New Roman" w:hAnsi="Times New Roman"/>
                                <w:color w:val="auto"/>
                                <w:spacing w:val="36"/>
                                <w:sz w:val="31"/>
                                <w:szCs w:val="31"/>
                              </w:rPr>
                              <w:t>аместитель Главы города Оренбурга</w:t>
                            </w:r>
                          </w:p>
                          <w:p w:rsidR="00593D1A" w:rsidRDefault="00593D1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16"/>
                              </w:rPr>
                            </w:pPr>
                          </w:p>
                          <w:p w:rsidR="00593D1A" w:rsidRDefault="00E53D74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</w:pPr>
                            <w:r>
                              <w:rPr>
                                <w:b/>
                                <w:bCs/>
                                <w:spacing w:val="50"/>
                                <w:sz w:val="31"/>
                              </w:rPr>
                              <w:t xml:space="preserve">    РАСПОРЯЖЕНИЕ</w:t>
                            </w:r>
                          </w:p>
                          <w:p w:rsidR="00593D1A" w:rsidRDefault="00593D1A">
                            <w:pPr>
                              <w:pStyle w:val="FrameContents"/>
                              <w:keepNext/>
                              <w:jc w:val="center"/>
                              <w:outlineLvl w:val="1"/>
                              <w:rPr>
                                <w:b/>
                                <w:bCs/>
                                <w:sz w:val="8"/>
                              </w:rPr>
                            </w:pPr>
                          </w:p>
                          <w:p w:rsidR="00593D1A" w:rsidRDefault="00593D1A">
                            <w:pPr>
                              <w:pStyle w:val="FrameContents"/>
                            </w:pPr>
                          </w:p>
                        </w:txbxContent>
                      </wps:txbx>
                      <wps:bodyPr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Надпись 3" path="m0,0l-2147483645,0l-2147483645,-2147483646l0,-2147483646xe" fillcolor="white" stroked="f" o:allowincell="f" style="position:absolute;margin-left:1.85pt;margin-top:49pt;width:467.7pt;height:48.6pt;mso-wrap-style:square;v-text-anchor:top">
                <v:fill o:detectmouseclick="t" type="solid" color2="black"/>
                <v:stroke color="#3465a4" joinstyle="round" endcap="flat"/>
                <v:textbox>
                  <w:txbxContent>
                    <w:p>
                      <w:pPr>
                        <w:pStyle w:val="Heading2"/>
                        <w:spacing w:before="0" w:after="0"/>
                        <w:jc w:val="center"/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</w:pPr>
                      <w:r>
                        <w:rPr>
                          <w:rFonts w:ascii="Times New Roman" w:hAnsi="Times New Roman"/>
                          <w:bCs w:val="false"/>
                          <w:color w:val="auto"/>
                          <w:spacing w:val="36"/>
                          <w:sz w:val="31"/>
                          <w:szCs w:val="31"/>
                        </w:rPr>
                        <w:t>З</w:t>
                      </w:r>
                      <w:r>
                        <w:rPr>
                          <w:rFonts w:ascii="Times New Roman" w:hAnsi="Times New Roman"/>
                          <w:color w:val="auto"/>
                          <w:spacing w:val="36"/>
                          <w:sz w:val="31"/>
                          <w:szCs w:val="31"/>
                        </w:rPr>
                        <w:t>аместитель Главы города Оренбурга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16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16"/>
                        </w:rPr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pacing w:val="50"/>
                          <w:sz w:val="31"/>
                        </w:rPr>
                      </w:pP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 xml:space="preserve">    </w:t>
                      </w:r>
                      <w:r>
                        <w:rPr>
                          <w:b/>
                          <w:bCs/>
                          <w:spacing w:val="50"/>
                          <w:sz w:val="31"/>
                        </w:rPr>
                        <w:t>РАСПОРЯЖЕНИЕ</w:t>
                      </w:r>
                    </w:p>
                    <w:p>
                      <w:pPr>
                        <w:pStyle w:val="FrameContents"/>
                        <w:keepNext w:val="true"/>
                        <w:numPr>
                          <w:ilvl w:val="0"/>
                          <w:numId w:val="0"/>
                        </w:numPr>
                        <w:jc w:val="center"/>
                        <w:outlineLvl w:val="1"/>
                        <w:rPr>
                          <w:b/>
                          <w:bCs/>
                          <w:sz w:val="8"/>
                        </w:rPr>
                      </w:pPr>
                      <w:r>
                        <w:rPr>
                          <w:b/>
                          <w:bCs/>
                          <w:sz w:val="8"/>
                        </w:rPr>
                      </w:r>
                    </w:p>
                    <w:p>
                      <w:pPr>
                        <w:pStyle w:val="FrameContents"/>
                        <w:rPr/>
                      </w:pPr>
                      <w:r>
                        <w:rPr/>
                      </w:r>
                    </w:p>
                  </w:txbxContent>
                </v:textbox>
                <w10:wrap type="none"/>
              </v:rect>
            </w:pict>
          </mc:Fallback>
        </mc:AlternateContent>
      </w:r>
      <w:r>
        <w:t xml:space="preserve"> </w:t>
      </w:r>
      <w:r>
        <w:rPr>
          <w:noProof/>
        </w:rPr>
        <w:drawing>
          <wp:inline distT="0" distB="0" distL="0" distR="0">
            <wp:extent cx="523875" cy="647700"/>
            <wp:effectExtent l="0" t="0" r="0" b="0"/>
            <wp:docPr id="2" name="Рисунок 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93D1A" w:rsidRDefault="00593D1A">
      <w:pPr>
        <w:jc w:val="center"/>
        <w:rPr>
          <w:i/>
        </w:rPr>
      </w:pPr>
    </w:p>
    <w:p w:rsidR="00593D1A" w:rsidRDefault="00593D1A">
      <w:pPr>
        <w:jc w:val="center"/>
        <w:rPr>
          <w:i/>
        </w:rPr>
      </w:pPr>
    </w:p>
    <w:p w:rsidR="00593D1A" w:rsidRDefault="00593D1A">
      <w:pPr>
        <w:rPr>
          <w:i/>
        </w:rPr>
      </w:pPr>
    </w:p>
    <w:p w:rsidR="00593D1A" w:rsidRDefault="00E53D74">
      <w:pPr>
        <w:tabs>
          <w:tab w:val="right" w:pos="9355"/>
        </w:tabs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19050" distB="38100" distL="0" distR="19685" simplePos="0" relativeHeight="5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635"/>
                <wp:effectExtent l="29210" t="28575" r="28575" b="28575"/>
                <wp:wrapNone/>
                <wp:docPr id="3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85640" cy="720"/>
                        </a:xfrm>
                        <a:prstGeom prst="line">
                          <a:avLst/>
                        </a:prstGeom>
                        <a:ln w="5715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1.85pt,12.15pt" to="465.25pt,12.15pt" ID="Прямая соединительная линия 1" stroked="t" o:allowincell="f" style="position:absolute">
                <v:stroke color="black" weight="57240" joinstyle="round" endcap="flat"/>
                <v:fill o:detectmouseclick="t" on="false"/>
                <w10:wrap type="none"/>
              </v:line>
            </w:pict>
          </mc:Fallback>
        </mc:AlternateContent>
      </w:r>
      <w:r>
        <w:rPr>
          <w:sz w:val="28"/>
          <w:szCs w:val="28"/>
        </w:rPr>
        <w:tab/>
      </w:r>
    </w:p>
    <w:p w:rsidR="00593D1A" w:rsidRDefault="00593D1A">
      <w:pPr>
        <w:tabs>
          <w:tab w:val="right" w:pos="9355"/>
        </w:tabs>
        <w:rPr>
          <w:sz w:val="28"/>
          <w:szCs w:val="28"/>
        </w:rPr>
      </w:pPr>
    </w:p>
    <w:tbl>
      <w:tblPr>
        <w:tblpPr w:leftFromText="180" w:rightFromText="180" w:vertAnchor="text" w:tblpX="109" w:tblpY="301"/>
        <w:tblW w:w="1668" w:type="dxa"/>
        <w:tblLayout w:type="fixed"/>
        <w:tblLook w:val="0000" w:firstRow="0" w:lastRow="0" w:firstColumn="0" w:lastColumn="0" w:noHBand="0" w:noVBand="0"/>
      </w:tblPr>
      <w:tblGrid>
        <w:gridCol w:w="1668"/>
      </w:tblGrid>
      <w:tr w:rsidR="00593D1A">
        <w:trPr>
          <w:trHeight w:val="320"/>
        </w:trPr>
        <w:tc>
          <w:tcPr>
            <w:tcW w:w="1668" w:type="dxa"/>
            <w:tcBorders>
              <w:bottom w:val="single" w:sz="4" w:space="0" w:color="000000"/>
            </w:tcBorders>
          </w:tcPr>
          <w:p w:rsidR="00593D1A" w:rsidRDefault="00593D1A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593D1A" w:rsidRDefault="00E53D74">
      <w:pPr>
        <w:ind w:left="-32"/>
        <w:rPr>
          <w:color w:val="FFFFFF" w:themeColor="background1"/>
          <w:sz w:val="21"/>
          <w:szCs w:val="21"/>
        </w:rPr>
      </w:pPr>
      <w:r>
        <w:rPr>
          <w:color w:val="FFFFFF" w:themeColor="background1"/>
          <w:sz w:val="21"/>
          <w:szCs w:val="21"/>
        </w:rPr>
        <w:t xml:space="preserve"> </w:t>
      </w:r>
      <w:r>
        <w:rPr>
          <w:noProof/>
        </w:rPr>
        <w:drawing>
          <wp:anchor distT="0" distB="0" distL="0" distR="0" simplePos="0" relativeHeight="8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117725" cy="288290"/>
            <wp:effectExtent l="0" t="0" r="0" b="0"/>
            <wp:wrapNone/>
            <wp:docPr id="4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7725" cy="2882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1"/>
          <w:szCs w:val="21"/>
        </w:rPr>
        <w:t xml:space="preserve"> </w:t>
      </w:r>
    </w:p>
    <w:tbl>
      <w:tblPr>
        <w:tblpPr w:leftFromText="180" w:rightFromText="180" w:vertAnchor="text" w:horzAnchor="margin" w:tblpXSpec="right" w:tblpY="29"/>
        <w:tblW w:w="1668" w:type="dxa"/>
        <w:jc w:val="right"/>
        <w:tblLayout w:type="fixed"/>
        <w:tblLook w:val="0000" w:firstRow="0" w:lastRow="0" w:firstColumn="0" w:lastColumn="0" w:noHBand="0" w:noVBand="0"/>
      </w:tblPr>
      <w:tblGrid>
        <w:gridCol w:w="1668"/>
      </w:tblGrid>
      <w:tr w:rsidR="00593D1A">
        <w:trPr>
          <w:trHeight w:val="320"/>
          <w:jc w:val="right"/>
        </w:trPr>
        <w:tc>
          <w:tcPr>
            <w:tcW w:w="1668" w:type="dxa"/>
            <w:tcBorders>
              <w:bottom w:val="single" w:sz="4" w:space="0" w:color="000000"/>
            </w:tcBorders>
          </w:tcPr>
          <w:p w:rsidR="00593D1A" w:rsidRDefault="00593D1A">
            <w:pPr>
              <w:widowControl w:val="0"/>
              <w:ind w:hanging="56"/>
              <w:jc w:val="center"/>
              <w:rPr>
                <w:sz w:val="28"/>
                <w:szCs w:val="28"/>
              </w:rPr>
            </w:pPr>
          </w:p>
        </w:tc>
      </w:tr>
    </w:tbl>
    <w:p w:rsidR="00593D1A" w:rsidRDefault="00E53D74">
      <w:pPr>
        <w:ind w:left="-3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№ </w:t>
      </w:r>
    </w:p>
    <w:p w:rsidR="00593D1A" w:rsidRDefault="00593D1A">
      <w:pPr>
        <w:ind w:left="-32"/>
        <w:jc w:val="center"/>
        <w:rPr>
          <w:sz w:val="28"/>
          <w:szCs w:val="28"/>
        </w:rPr>
      </w:pPr>
    </w:p>
    <w:p w:rsidR="00593D1A" w:rsidRDefault="00593D1A">
      <w:pPr>
        <w:ind w:left="-32"/>
        <w:jc w:val="center"/>
        <w:rPr>
          <w:sz w:val="28"/>
          <w:szCs w:val="28"/>
        </w:rPr>
      </w:pPr>
    </w:p>
    <w:p w:rsidR="00593D1A" w:rsidRDefault="00E53D74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распоряжение заместителя Главы города Оренбурга от 28.12.2022 № 2995-р</w:t>
      </w:r>
    </w:p>
    <w:p w:rsidR="00593D1A" w:rsidRDefault="00593D1A">
      <w:pPr>
        <w:ind w:firstLine="709"/>
        <w:jc w:val="both"/>
        <w:rPr>
          <w:bCs/>
          <w:sz w:val="28"/>
          <w:szCs w:val="28"/>
        </w:rPr>
      </w:pPr>
    </w:p>
    <w:p w:rsidR="00593D1A" w:rsidRDefault="00593D1A">
      <w:pPr>
        <w:ind w:firstLine="709"/>
        <w:jc w:val="both"/>
        <w:rPr>
          <w:bCs/>
          <w:sz w:val="28"/>
          <w:szCs w:val="28"/>
        </w:rPr>
      </w:pPr>
    </w:p>
    <w:p w:rsidR="00593D1A" w:rsidRDefault="00E53D74">
      <w:pPr>
        <w:ind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В соответствии со статьей 179 Бюджетного кодекса Российской Федерации, с пунктом 22 части 2 </w:t>
      </w:r>
      <w:r>
        <w:rPr>
          <w:rFonts w:eastAsia="Calibri"/>
          <w:sz w:val="28"/>
          <w:szCs w:val="28"/>
        </w:rPr>
        <w:t>статьи 35 Устава муниципального образования «город Оренбург», принятого решением Оренбургского городского Совета от 28.04.2015 № 1015,</w:t>
      </w:r>
      <w:r>
        <w:rPr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решением Оренбургского городс</w:t>
      </w:r>
      <w:r>
        <w:rPr>
          <w:rFonts w:eastAsia="Calibri"/>
          <w:sz w:val="28"/>
          <w:szCs w:val="28"/>
        </w:rPr>
        <w:t>кого Совета</w:t>
      </w:r>
      <w:r>
        <w:rPr>
          <w:sz w:val="28"/>
          <w:szCs w:val="28"/>
        </w:rPr>
        <w:t xml:space="preserve"> от 09.10.2025 № 11 «О внесении изменений в решение Оренбургского городского Совета от 24.12.2024 № 565»</w:t>
      </w:r>
      <w:r>
        <w:rPr>
          <w:rFonts w:eastAsia="Calibri"/>
          <w:sz w:val="28"/>
          <w:szCs w:val="28"/>
        </w:rPr>
        <w:t xml:space="preserve">, подпунктами 3, 6 пункта 7.2 Порядка </w:t>
      </w:r>
      <w:r>
        <w:rPr>
          <w:sz w:val="28"/>
          <w:szCs w:val="28"/>
        </w:rPr>
        <w:t>разработки, реализации и оценки эффективности муниципальных программ города Оренбурга, утвержденного</w:t>
      </w:r>
      <w:r>
        <w:rPr>
          <w:rFonts w:eastAsia="Calibri"/>
          <w:sz w:val="28"/>
          <w:szCs w:val="28"/>
        </w:rPr>
        <w:t xml:space="preserve"> постановлением администрации города Оренбурга</w:t>
      </w:r>
      <w:r>
        <w:rPr>
          <w:sz w:val="28"/>
          <w:szCs w:val="28"/>
        </w:rPr>
        <w:t xml:space="preserve"> от 22.05.2012 № 1083-п:</w:t>
      </w:r>
    </w:p>
    <w:p w:rsidR="00593D1A" w:rsidRDefault="00E53D74">
      <w:pPr>
        <w:numPr>
          <w:ilvl w:val="0"/>
          <w:numId w:val="1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8"/>
          <w:szCs w:val="28"/>
        </w:rPr>
      </w:pPr>
      <w:r>
        <w:rPr>
          <w:kern w:val="2"/>
          <w:sz w:val="28"/>
          <w:szCs w:val="28"/>
        </w:rPr>
        <w:t xml:space="preserve">Внести в </w:t>
      </w:r>
      <w:r>
        <w:rPr>
          <w:sz w:val="28"/>
          <w:szCs w:val="28"/>
        </w:rPr>
        <w:t xml:space="preserve">распоряжение заместителя Главы города Оренбурга </w:t>
      </w:r>
      <w:r>
        <w:rPr>
          <w:sz w:val="28"/>
          <w:szCs w:val="28"/>
        </w:rPr>
        <w:br/>
        <w:t>от 28.12.2022 № 2995-р</w:t>
      </w:r>
      <w:r>
        <w:rPr>
          <w:kern w:val="2"/>
          <w:sz w:val="28"/>
          <w:szCs w:val="28"/>
        </w:rPr>
        <w:t xml:space="preserve"> «Об утверждении </w:t>
      </w:r>
      <w:r>
        <w:rPr>
          <w:sz w:val="28"/>
          <w:szCs w:val="28"/>
        </w:rPr>
        <w:t>дополнительной части муниципальной программы «Социальная поддержка жителей города Оренбу</w:t>
      </w:r>
      <w:r>
        <w:rPr>
          <w:sz w:val="28"/>
          <w:szCs w:val="28"/>
        </w:rPr>
        <w:t>рга</w:t>
      </w:r>
      <w:r>
        <w:rPr>
          <w:rFonts w:eastAsia="Calibri"/>
          <w:sz w:val="28"/>
          <w:szCs w:val="28"/>
        </w:rPr>
        <w:t xml:space="preserve">» (в редакции от 17.04.2023 № 882-р, от 10.11.2023 № 3679-р, </w:t>
      </w:r>
      <w:r>
        <w:rPr>
          <w:rFonts w:eastAsia="Calibri"/>
          <w:sz w:val="28"/>
          <w:szCs w:val="28"/>
        </w:rPr>
        <w:br/>
        <w:t xml:space="preserve">от 08.02.2024 № 259-р, от 27.02.2024 № 427-р, от 09.08.2024 № 2093-р,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05.03.2025 № 462-р, от 04.04.2025 № 756-р, от 04.09.2025 № 2311-р, </w:t>
      </w:r>
      <w:r>
        <w:rPr>
          <w:rFonts w:eastAsia="Calibri"/>
          <w:sz w:val="28"/>
          <w:szCs w:val="28"/>
        </w:rPr>
        <w:br w:type="textWrapping" w:clear="all"/>
      </w:r>
      <w:r>
        <w:rPr>
          <w:rFonts w:eastAsia="Calibri"/>
          <w:sz w:val="28"/>
          <w:szCs w:val="28"/>
        </w:rPr>
        <w:t xml:space="preserve">от 31.10.2025 № 2926-р) </w:t>
      </w:r>
      <w:r>
        <w:rPr>
          <w:sz w:val="28"/>
          <w:szCs w:val="28"/>
        </w:rPr>
        <w:t>следующие изменения:</w:t>
      </w: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пр</w:t>
      </w:r>
      <w:r>
        <w:rPr>
          <w:sz w:val="28"/>
          <w:szCs w:val="28"/>
        </w:rPr>
        <w:t>иложении к распоряжению:</w:t>
      </w: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1) раздел 1 «Показатели» изложить в новой редакции согласно приложению № 1 к настоящему распоряжению;</w:t>
      </w: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2) в разделе 2 «Мероприятия (результаты)»:</w:t>
      </w: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строки 1.1 − 1.2 изложить в новой редакции:</w:t>
      </w:r>
    </w:p>
    <w:p w:rsidR="00593D1A" w:rsidRDefault="00593D1A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750" w:type="pct"/>
        <w:tblInd w:w="250" w:type="dxa"/>
        <w:tblLayout w:type="fixed"/>
        <w:tblLook w:val="0000" w:firstRow="0" w:lastRow="0" w:firstColumn="0" w:lastColumn="0" w:noHBand="0" w:noVBand="0"/>
      </w:tblPr>
      <w:tblGrid>
        <w:gridCol w:w="476"/>
        <w:gridCol w:w="3190"/>
        <w:gridCol w:w="1101"/>
        <w:gridCol w:w="683"/>
        <w:gridCol w:w="687"/>
        <w:gridCol w:w="686"/>
        <w:gridCol w:w="687"/>
        <w:gridCol w:w="688"/>
        <w:gridCol w:w="679"/>
      </w:tblGrid>
      <w:tr w:rsidR="00593D1A">
        <w:tc>
          <w:tcPr>
            <w:tcW w:w="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ind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3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left"/>
            </w:pPr>
            <w:r>
              <w:rPr>
                <w:rFonts w:ascii="Times New Roman" w:hAnsi="Times New Roman" w:cs="Times New Roman"/>
              </w:rPr>
              <w:t xml:space="preserve">Предоставлены меры социальной поддержки в виде социальных выплат, компенсаций, материальной помощи отдельным категориям граждан </w:t>
            </w:r>
            <w:r>
              <w:t>(численность получателей)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3586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3443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3382</w:t>
            </w:r>
          </w:p>
        </w:tc>
        <w:tc>
          <w:tcPr>
            <w:tcW w:w="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3384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3386</w:t>
            </w:r>
          </w:p>
        </w:tc>
        <w:tc>
          <w:tcPr>
            <w:tcW w:w="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3487</w:t>
            </w:r>
          </w:p>
        </w:tc>
      </w:tr>
    </w:tbl>
    <w:p w:rsidR="00593D1A" w:rsidRDefault="00593D1A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  <w:sectPr w:rsidR="00593D1A">
          <w:headerReference w:type="default" r:id="rId10"/>
          <w:pgSz w:w="11906" w:h="16838"/>
          <w:pgMar w:top="567" w:right="851" w:bottom="567" w:left="1701" w:header="0" w:footer="0" w:gutter="0"/>
          <w:cols w:space="720"/>
          <w:formProt w:val="0"/>
          <w:docGrid w:linePitch="360"/>
        </w:sectPr>
      </w:pPr>
    </w:p>
    <w:tbl>
      <w:tblPr>
        <w:tblW w:w="475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79"/>
        <w:gridCol w:w="3191"/>
        <w:gridCol w:w="1099"/>
        <w:gridCol w:w="682"/>
        <w:gridCol w:w="681"/>
        <w:gridCol w:w="682"/>
        <w:gridCol w:w="688"/>
        <w:gridCol w:w="689"/>
        <w:gridCol w:w="686"/>
      </w:tblGrid>
      <w:tr w:rsidR="00593D1A">
        <w:tc>
          <w:tcPr>
            <w:tcW w:w="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1.2.</w:t>
            </w:r>
          </w:p>
        </w:tc>
        <w:tc>
          <w:tcPr>
            <w:tcW w:w="3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D1A" w:rsidRDefault="00E53D74">
            <w:pPr>
              <w:widowControl w:val="0"/>
              <w:rPr>
                <w:color w:val="000000"/>
              </w:rPr>
            </w:pPr>
            <w:r>
              <w:rPr>
                <w:color w:val="000000"/>
              </w:rPr>
              <w:t>Предоставлены меры социальной поддержки в натуральном виде отдельным категориям граждан (численность получателей)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человек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7124</w:t>
            </w:r>
          </w:p>
        </w:tc>
        <w:tc>
          <w:tcPr>
            <w:tcW w:w="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7087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7088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7092</w:t>
            </w:r>
          </w:p>
        </w:tc>
        <w:tc>
          <w:tcPr>
            <w:tcW w:w="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7093</w:t>
            </w:r>
          </w:p>
        </w:tc>
      </w:tr>
    </w:tbl>
    <w:p w:rsidR="00593D1A" w:rsidRDefault="00593D1A">
      <w:pPr>
        <w:pStyle w:val="af8"/>
        <w:shd w:val="clear" w:color="auto" w:fill="FFFFFF"/>
        <w:tabs>
          <w:tab w:val="left" w:pos="993"/>
        </w:tabs>
        <w:ind w:left="0"/>
        <w:jc w:val="both"/>
        <w:rPr>
          <w:sz w:val="28"/>
          <w:szCs w:val="28"/>
        </w:rPr>
      </w:pP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строку 1.6 изложить в новой редакции:</w:t>
      </w:r>
    </w:p>
    <w:p w:rsidR="00593D1A" w:rsidRDefault="00593D1A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tbl>
      <w:tblPr>
        <w:tblW w:w="475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82"/>
        <w:gridCol w:w="3191"/>
        <w:gridCol w:w="1100"/>
        <w:gridCol w:w="680"/>
        <w:gridCol w:w="682"/>
        <w:gridCol w:w="680"/>
        <w:gridCol w:w="691"/>
        <w:gridCol w:w="688"/>
        <w:gridCol w:w="683"/>
      </w:tblGrid>
      <w:tr w:rsidR="00593D1A">
        <w:tc>
          <w:tcPr>
            <w:tcW w:w="4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ind w:left="720" w:right="-108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1.6.</w:t>
            </w:r>
          </w:p>
        </w:tc>
        <w:tc>
          <w:tcPr>
            <w:tcW w:w="31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D1A" w:rsidRDefault="00E53D74">
            <w:pPr>
              <w:widowControl w:val="0"/>
            </w:pPr>
            <w:r>
              <w:t xml:space="preserve">Предоставлены </w:t>
            </w:r>
            <w:r>
              <w:t>единовременные денежные выплаты в качестве привлечения медицинских работников на работу в государственную медицинскую организацию, расположенную на территории муниципального образования «город Оренбург» (численность получателей)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t>человек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31</w:t>
            </w:r>
          </w:p>
        </w:tc>
        <w:tc>
          <w:tcPr>
            <w:tcW w:w="6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41</w:t>
            </w:r>
          </w:p>
        </w:tc>
        <w:tc>
          <w:tcPr>
            <w:tcW w:w="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43</w:t>
            </w:r>
          </w:p>
        </w:tc>
        <w:tc>
          <w:tcPr>
            <w:tcW w:w="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45</w:t>
            </w:r>
          </w:p>
        </w:tc>
        <w:tc>
          <w:tcPr>
            <w:tcW w:w="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iCs/>
              </w:rPr>
            </w:pPr>
            <w:r>
              <w:rPr>
                <w:iCs/>
              </w:rPr>
              <w:t>47</w:t>
            </w:r>
          </w:p>
        </w:tc>
      </w:tr>
    </w:tbl>
    <w:p w:rsidR="00593D1A" w:rsidRDefault="00593D1A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раздел 3 «Ресурсное обеспечение» изложить в новой редакции согласно приложению № 2 к настоящему распоряжению;</w:t>
      </w:r>
    </w:p>
    <w:p w:rsidR="00593D1A" w:rsidRDefault="00E53D74">
      <w:pPr>
        <w:pStyle w:val="af8"/>
        <w:shd w:val="clear" w:color="auto" w:fill="FFFFFF"/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4)</w:t>
      </w:r>
      <w:r>
        <w:rPr>
          <w:sz w:val="28"/>
          <w:szCs w:val="28"/>
        </w:rPr>
        <w:t xml:space="preserve"> пункт 1</w:t>
      </w:r>
      <w:r>
        <w:rPr>
          <w:bCs/>
          <w:sz w:val="28"/>
          <w:szCs w:val="28"/>
        </w:rPr>
        <w:t xml:space="preserve"> раздела 4 </w:t>
      </w:r>
      <w:r>
        <w:rPr>
          <w:sz w:val="28"/>
          <w:szCs w:val="28"/>
        </w:rPr>
        <w:t xml:space="preserve">«Методика </w:t>
      </w:r>
      <w:r>
        <w:rPr>
          <w:bCs/>
          <w:sz w:val="28"/>
          <w:szCs w:val="28"/>
        </w:rPr>
        <w:t>расчета показателей, мероприятий (результатов)</w:t>
      </w:r>
      <w:r>
        <w:rPr>
          <w:sz w:val="28"/>
          <w:szCs w:val="28"/>
        </w:rPr>
        <w:t>» изложить в новой редакции:</w:t>
      </w:r>
    </w:p>
    <w:p w:rsidR="00593D1A" w:rsidRDefault="00E53D74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«</w:t>
      </w:r>
      <w:r>
        <w:rPr>
          <w:rFonts w:eastAsiaTheme="minorHAnsi"/>
          <w:sz w:val="28"/>
          <w:szCs w:val="28"/>
          <w:lang w:eastAsia="en-US"/>
        </w:rPr>
        <w:t xml:space="preserve">1. </w:t>
      </w:r>
      <w:r>
        <w:rPr>
          <w:sz w:val="28"/>
          <w:szCs w:val="28"/>
        </w:rPr>
        <w:t>Доля отдельных категорий граждан</w:t>
      </w:r>
      <w:r>
        <w:rPr>
          <w:sz w:val="28"/>
          <w:szCs w:val="28"/>
        </w:rPr>
        <w:t xml:space="preserve">, получивших меры социальной поддержки, от численности населения с денежными доходами ниже границы бедности (величины прожиточного минимума), проживающих на территории муниципального образования «город Оренбург» </w:t>
      </w:r>
      <w:r>
        <w:rPr>
          <w:rFonts w:eastAsiaTheme="minorHAnsi"/>
          <w:sz w:val="28"/>
          <w:szCs w:val="28"/>
          <w:lang w:eastAsia="en-US"/>
        </w:rPr>
        <w:t>(Пд</w:t>
      </w:r>
      <w:r>
        <w:rPr>
          <w:rFonts w:eastAsiaTheme="minorHAnsi"/>
          <w:sz w:val="28"/>
          <w:szCs w:val="28"/>
          <w:vertAlign w:val="sub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, %), рассчитывается </w:t>
      </w:r>
      <w:r>
        <w:rPr>
          <w:rFonts w:eastAsiaTheme="minorHAnsi"/>
          <w:sz w:val="28"/>
          <w:szCs w:val="28"/>
          <w:lang w:eastAsia="en-US"/>
        </w:rPr>
        <w:br w:type="textWrapping" w:clear="all"/>
      </w:r>
      <w:r>
        <w:rPr>
          <w:rFonts w:eastAsiaTheme="minorHAnsi"/>
          <w:sz w:val="28"/>
          <w:szCs w:val="28"/>
          <w:lang w:eastAsia="en-US"/>
        </w:rPr>
        <w:t>по формуле:</w:t>
      </w:r>
    </w:p>
    <w:p w:rsidR="00593D1A" w:rsidRDefault="00593D1A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93D1A" w:rsidRDefault="00E53D74">
      <w:pPr>
        <w:ind w:left="720"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Пд</w:t>
      </w:r>
      <w:r>
        <w:rPr>
          <w:rFonts w:eastAsiaTheme="minorHAnsi"/>
          <w:sz w:val="28"/>
          <w:szCs w:val="28"/>
          <w:vertAlign w:val="subscript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= Д</w:t>
      </w:r>
      <w:r>
        <w:rPr>
          <w:rFonts w:eastAsiaTheme="minorHAnsi"/>
          <w:sz w:val="28"/>
          <w:szCs w:val="28"/>
          <w:vertAlign w:val="subscript"/>
          <w:lang w:eastAsia="en-US"/>
        </w:rPr>
        <w:t>МСП</w:t>
      </w:r>
      <w:r>
        <w:rPr>
          <w:rFonts w:eastAsiaTheme="minorHAnsi"/>
          <w:sz w:val="28"/>
          <w:szCs w:val="28"/>
          <w:lang w:eastAsia="en-US"/>
        </w:rPr>
        <w:t xml:space="preserve"> / Д</w:t>
      </w:r>
      <w:r>
        <w:rPr>
          <w:rFonts w:eastAsiaTheme="minorHAnsi"/>
          <w:sz w:val="28"/>
          <w:szCs w:val="28"/>
          <w:vertAlign w:val="subscript"/>
          <w:lang w:eastAsia="en-US"/>
        </w:rPr>
        <w:t>ЧГ</w:t>
      </w:r>
      <w:r>
        <w:rPr>
          <w:rFonts w:eastAsiaTheme="minorHAnsi"/>
          <w:sz w:val="28"/>
          <w:szCs w:val="28"/>
          <w:lang w:eastAsia="en-US"/>
        </w:rPr>
        <w:t xml:space="preserve"> x 100 %, где:</w:t>
      </w:r>
    </w:p>
    <w:p w:rsidR="00593D1A" w:rsidRDefault="00593D1A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93D1A" w:rsidRDefault="00E53D74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МСП</w:t>
      </w:r>
      <w:r>
        <w:rPr>
          <w:rFonts w:eastAsiaTheme="minorHAnsi"/>
          <w:sz w:val="28"/>
          <w:szCs w:val="28"/>
          <w:lang w:eastAsia="en-US"/>
        </w:rPr>
        <w:t xml:space="preserve"> – численность </w:t>
      </w:r>
      <w:r>
        <w:rPr>
          <w:sz w:val="28"/>
          <w:szCs w:val="28"/>
        </w:rPr>
        <w:t>отдельных категорий граждан, получивших меры социальной поддержки,</w:t>
      </w:r>
      <w:r>
        <w:rPr>
          <w:rFonts w:eastAsiaTheme="minorHAnsi"/>
          <w:sz w:val="28"/>
          <w:szCs w:val="28"/>
          <w:lang w:eastAsia="en-US"/>
        </w:rPr>
        <w:t xml:space="preserve"> в отчетном году, человек, по данным УСП;</w:t>
      </w:r>
    </w:p>
    <w:p w:rsidR="00593D1A" w:rsidRDefault="00E53D74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>ЧГ</w:t>
      </w:r>
      <w:r>
        <w:rPr>
          <w:rFonts w:eastAsiaTheme="minorHAnsi"/>
          <w:sz w:val="28"/>
          <w:szCs w:val="28"/>
          <w:lang w:eastAsia="en-US"/>
        </w:rPr>
        <w:t xml:space="preserve"> – </w:t>
      </w:r>
      <w:r>
        <w:rPr>
          <w:sz w:val="28"/>
          <w:szCs w:val="28"/>
        </w:rPr>
        <w:t>численность населения с денежными доходами ниже границы бедности (величины прожиточного миниму</w:t>
      </w:r>
      <w:r>
        <w:rPr>
          <w:sz w:val="28"/>
          <w:szCs w:val="28"/>
        </w:rPr>
        <w:t>ма), проживающих на территории муниципального образования «город Оренбург»</w:t>
      </w:r>
      <w:r>
        <w:rPr>
          <w:rFonts w:eastAsiaTheme="minorHAnsi"/>
          <w:sz w:val="28"/>
          <w:szCs w:val="28"/>
          <w:lang w:eastAsia="en-US"/>
        </w:rPr>
        <w:t xml:space="preserve">, человек, определяется </w:t>
      </w:r>
      <w:r>
        <w:rPr>
          <w:rFonts w:eastAsiaTheme="minorHAnsi"/>
          <w:sz w:val="28"/>
          <w:szCs w:val="28"/>
          <w:lang w:eastAsia="en-US"/>
        </w:rPr>
        <w:br/>
        <w:t>по формуле:</w:t>
      </w:r>
    </w:p>
    <w:p w:rsidR="00593D1A" w:rsidRDefault="00593D1A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</w:p>
    <w:p w:rsidR="00593D1A" w:rsidRDefault="00E53D74">
      <w:pPr>
        <w:ind w:left="720" w:firstLine="709"/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Д</w:t>
      </w:r>
      <w:r>
        <w:rPr>
          <w:rFonts w:eastAsiaTheme="minorHAnsi"/>
          <w:sz w:val="28"/>
          <w:szCs w:val="28"/>
          <w:vertAlign w:val="subscript"/>
          <w:lang w:eastAsia="en-US"/>
        </w:rPr>
        <w:t xml:space="preserve">ЧГ </w:t>
      </w:r>
      <w:r>
        <w:rPr>
          <w:rFonts w:eastAsiaTheme="minorHAnsi"/>
          <w:sz w:val="28"/>
          <w:szCs w:val="28"/>
          <w:lang w:eastAsia="en-US"/>
        </w:rPr>
        <w:t>= Чн * Бг, где:</w:t>
      </w:r>
    </w:p>
    <w:p w:rsidR="00593D1A" w:rsidRDefault="00593D1A">
      <w:pPr>
        <w:ind w:left="720" w:firstLine="709"/>
        <w:jc w:val="center"/>
        <w:rPr>
          <w:rFonts w:eastAsiaTheme="minorHAnsi"/>
          <w:sz w:val="28"/>
          <w:szCs w:val="28"/>
          <w:lang w:eastAsia="en-US"/>
        </w:rPr>
      </w:pPr>
    </w:p>
    <w:p w:rsidR="00593D1A" w:rsidRDefault="00E53D74">
      <w:pPr>
        <w:ind w:left="720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 xml:space="preserve">Чн – численность населения </w:t>
      </w:r>
      <w:r>
        <w:rPr>
          <w:sz w:val="28"/>
          <w:szCs w:val="28"/>
        </w:rPr>
        <w:t>муниципального образования «город Оренбург»</w:t>
      </w:r>
      <w:r>
        <w:rPr>
          <w:rFonts w:eastAsiaTheme="minorHAnsi"/>
          <w:sz w:val="28"/>
          <w:szCs w:val="28"/>
          <w:lang w:eastAsia="en-US"/>
        </w:rPr>
        <w:t xml:space="preserve">, на начало отчетного года, человек, по данным </w:t>
      </w:r>
      <w:r>
        <w:rPr>
          <w:rFonts w:eastAsiaTheme="minorHAnsi"/>
          <w:sz w:val="28"/>
          <w:szCs w:val="28"/>
          <w:lang w:eastAsia="en-US"/>
        </w:rPr>
        <w:t>Территориального органа Федеральной службы государственной статистики по Оренбургской области;</w:t>
      </w:r>
    </w:p>
    <w:p w:rsidR="00593D1A" w:rsidRDefault="00E53D74">
      <w:pPr>
        <w:ind w:left="720" w:firstLine="709"/>
        <w:jc w:val="both"/>
        <w:rPr>
          <w:sz w:val="28"/>
          <w:szCs w:val="28"/>
        </w:rPr>
      </w:pPr>
      <w:r>
        <w:rPr>
          <w:rFonts w:eastAsiaTheme="minorHAnsi"/>
          <w:sz w:val="28"/>
          <w:szCs w:val="28"/>
          <w:lang w:eastAsia="en-US"/>
        </w:rPr>
        <w:t xml:space="preserve">Бг – доля населения </w:t>
      </w:r>
      <w:r>
        <w:rPr>
          <w:sz w:val="28"/>
          <w:szCs w:val="28"/>
        </w:rPr>
        <w:t xml:space="preserve">с денежными доходами ниже границы бедности </w:t>
      </w:r>
      <w:r>
        <w:rPr>
          <w:sz w:val="28"/>
          <w:szCs w:val="28"/>
        </w:rPr>
        <w:br/>
        <w:t>за отчетный год, %,</w:t>
      </w:r>
      <w:r>
        <w:rPr>
          <w:rFonts w:eastAsiaTheme="minorHAnsi"/>
          <w:sz w:val="28"/>
          <w:szCs w:val="28"/>
          <w:lang w:eastAsia="en-US"/>
        </w:rPr>
        <w:t xml:space="preserve"> по данным Правительства Оренбургской области </w:t>
      </w:r>
      <w:r>
        <w:rPr>
          <w:rFonts w:eastAsiaTheme="minorHAnsi"/>
          <w:sz w:val="28"/>
          <w:szCs w:val="28"/>
          <w:lang w:eastAsia="en-US"/>
        </w:rPr>
        <w:br/>
        <w:t xml:space="preserve">или по данным Территориального </w:t>
      </w:r>
      <w:r>
        <w:rPr>
          <w:rFonts w:eastAsiaTheme="minorHAnsi"/>
          <w:sz w:val="28"/>
          <w:szCs w:val="28"/>
          <w:lang w:eastAsia="en-US"/>
        </w:rPr>
        <w:t>органа Федеральной службы государственной статистики по Оренбургской области</w:t>
      </w:r>
      <w:r>
        <w:rPr>
          <w:sz w:val="28"/>
          <w:szCs w:val="28"/>
        </w:rPr>
        <w:t>.».</w:t>
      </w:r>
    </w:p>
    <w:p w:rsidR="00593D1A" w:rsidRDefault="00E53D74">
      <w:pPr>
        <w:pStyle w:val="af8"/>
        <w:numPr>
          <w:ilvl w:val="0"/>
          <w:numId w:val="1"/>
        </w:numPr>
        <w:tabs>
          <w:tab w:val="left" w:pos="993"/>
          <w:tab w:val="left" w:pos="4395"/>
        </w:tabs>
        <w:ind w:left="0" w:firstLine="709"/>
        <w:jc w:val="both"/>
        <w:rPr>
          <w:kern w:val="2"/>
          <w:sz w:val="28"/>
          <w:szCs w:val="28"/>
        </w:rPr>
      </w:pPr>
      <w:r>
        <w:rPr>
          <w:kern w:val="2"/>
          <w:sz w:val="28"/>
          <w:szCs w:val="28"/>
        </w:rPr>
        <w:t>Поручить организацию исполнения настоящего распоряжения начальнику управления по социальной политике администрации города Оренбурга.</w:t>
      </w:r>
    </w:p>
    <w:p w:rsidR="00593D1A" w:rsidRDefault="00593D1A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593D1A" w:rsidRDefault="00593D1A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593D1A" w:rsidRDefault="00593D1A">
      <w:pPr>
        <w:tabs>
          <w:tab w:val="left" w:pos="4395"/>
        </w:tabs>
        <w:ind w:left="720" w:firstLine="709"/>
        <w:jc w:val="both"/>
        <w:rPr>
          <w:sz w:val="28"/>
          <w:szCs w:val="28"/>
        </w:rPr>
      </w:pPr>
    </w:p>
    <w:p w:rsidR="00593D1A" w:rsidRDefault="00E53D7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593D1A" w:rsidRDefault="00E53D74">
      <w:pPr>
        <w:tabs>
          <w:tab w:val="left" w:pos="4395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 со</w:t>
      </w:r>
      <w:r>
        <w:rPr>
          <w:sz w:val="28"/>
          <w:szCs w:val="28"/>
        </w:rPr>
        <w:t>циальным вопросам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А.А. Гореликова</w:t>
      </w:r>
    </w:p>
    <w:p w:rsidR="00593D1A" w:rsidRDefault="00E53D74">
      <w:pPr>
        <w:shd w:val="clear" w:color="auto" w:fill="FFFFFF"/>
        <w:ind w:left="720" w:right="140"/>
        <w:jc w:val="center"/>
        <w:rPr>
          <w:color w:val="FFFFFF" w:themeColor="background1"/>
          <w:sz w:val="28"/>
          <w:szCs w:val="28"/>
        </w:rPr>
        <w:sectPr w:rsidR="00593D1A">
          <w:headerReference w:type="default" r:id="rId11"/>
          <w:headerReference w:type="first" r:id="rId12"/>
          <w:pgSz w:w="11906" w:h="16838"/>
          <w:pgMar w:top="1134" w:right="851" w:bottom="1134" w:left="1701" w:header="567" w:footer="0" w:gutter="0"/>
          <w:cols w:space="720"/>
          <w:formProt w:val="0"/>
          <w:titlePg/>
          <w:docGrid w:linePitch="360"/>
        </w:sectPr>
      </w:pPr>
      <w:r>
        <w:rPr>
          <w:color w:val="FFFFFF" w:themeColor="background1"/>
          <w:sz w:val="28"/>
          <w:szCs w:val="28"/>
        </w:rPr>
        <w:t xml:space="preserve"> </w:t>
      </w:r>
      <w:r>
        <w:rPr>
          <w:noProof/>
        </w:rPr>
        <w:drawing>
          <wp:anchor distT="0" distB="0" distL="0" distR="0" simplePos="0" relativeHeight="9" behindDoc="0" locked="0" layoutInCell="0" allowOverlap="1">
            <wp:simplePos x="0" y="0"/>
            <wp:positionH relativeFrom="character">
              <wp:align>left</wp:align>
            </wp:positionH>
            <wp:positionV relativeFrom="line">
              <wp:posOffset>635</wp:posOffset>
            </wp:positionV>
            <wp:extent cx="2877185" cy="1080135"/>
            <wp:effectExtent l="0" t="0" r="0" b="0"/>
            <wp:wrapNone/>
            <wp:docPr id="5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7185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FFFFFF" w:themeColor="background1"/>
          <w:sz w:val="28"/>
          <w:szCs w:val="28"/>
        </w:rPr>
        <w:t xml:space="preserve"> 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1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</w:t>
      </w:r>
    </w:p>
    <w:p w:rsidR="00593D1A" w:rsidRDefault="00593D1A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</w:p>
    <w:p w:rsidR="00593D1A" w:rsidRDefault="00E53D74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1. ПОКАЗАТЕЛИ</w:t>
      </w:r>
    </w:p>
    <w:tbl>
      <w:tblPr>
        <w:tblW w:w="4850" w:type="pct"/>
        <w:tblInd w:w="331" w:type="dxa"/>
        <w:tblLayout w:type="fixed"/>
        <w:tblLook w:val="0000" w:firstRow="0" w:lastRow="0" w:firstColumn="0" w:lastColumn="0" w:noHBand="0" w:noVBand="0"/>
      </w:tblPr>
      <w:tblGrid>
        <w:gridCol w:w="965"/>
        <w:gridCol w:w="7406"/>
        <w:gridCol w:w="1238"/>
        <w:gridCol w:w="793"/>
        <w:gridCol w:w="857"/>
        <w:gridCol w:w="846"/>
        <w:gridCol w:w="1013"/>
        <w:gridCol w:w="690"/>
        <w:gridCol w:w="865"/>
      </w:tblGrid>
      <w:tr w:rsidR="00593D1A">
        <w:trPr>
          <w:tblHeader/>
        </w:trPr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74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2"/>
              </w:rPr>
              <w:t>Показатели</w:t>
            </w:r>
          </w:p>
        </w:tc>
        <w:tc>
          <w:tcPr>
            <w:tcW w:w="12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Ед. </w:t>
            </w:r>
          </w:p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изм. по ОКЕИ</w:t>
            </w:r>
          </w:p>
        </w:tc>
        <w:tc>
          <w:tcPr>
            <w:tcW w:w="506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Значения по годам реализации </w:t>
            </w:r>
            <w:r>
              <w:rPr>
                <w:rFonts w:ascii="Times New Roman" w:hAnsi="Times New Roman" w:cs="Times New Roman"/>
              </w:rPr>
              <w:t>программы</w:t>
            </w:r>
          </w:p>
        </w:tc>
      </w:tr>
      <w:tr w:rsidR="00593D1A">
        <w:trPr>
          <w:tblHeader/>
        </w:trPr>
        <w:tc>
          <w:tcPr>
            <w:tcW w:w="9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4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123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pStyle w:val="af7"/>
              <w:rPr>
                <w:rFonts w:ascii="Times New Roman" w:hAnsi="Times New Roman" w:cs="Times New Roman"/>
              </w:rPr>
            </w:pP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20</w:t>
            </w: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2030</w:t>
            </w:r>
          </w:p>
        </w:tc>
      </w:tr>
      <w:tr w:rsidR="00593D1A"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t xml:space="preserve">Доля отдельных категорий граждан, получивших меры социальной поддержки, от численности населения с денежными доходами ниже границы бедности (величины прожиточного минимума), проживающих на территории </w:t>
            </w:r>
            <w:r>
              <w:t>муниципального образования «город Оренбург» − 60,3 % к 2030 году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rFonts w:ascii="Times New Roman" w:hAnsi="Times New Roman" w:cs="Times New Roman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60,27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60,29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60,3</w:t>
            </w:r>
          </w:p>
        </w:tc>
      </w:tr>
      <w:tr w:rsidR="00593D1A">
        <w:trPr>
          <w:trHeight w:val="1485"/>
        </w:trPr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t xml:space="preserve">Доля граждан старшего поколения, охваченных мерами материальной поддержки, а также мерами для реализации интеллектуальных и культурных потребностей, </w:t>
            </w:r>
            <w:r>
              <w:t>от общей численности граждан старшего поколения, проживающих на территории муниципального образования «город Оренбург» − 35,8% к 2030 году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35,50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35,60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35,65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35,70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35,75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35,8</w:t>
            </w:r>
          </w:p>
        </w:tc>
      </w:tr>
      <w:tr w:rsidR="00593D1A"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 xml:space="preserve">Доля инвалидов, охваченных мерами материальной поддержки, а также мерами </w:t>
            </w:r>
            <w:r>
              <w:t>интеллектуальной, социокультурной, спортивно-оздоровительной реабилитации, от общей численности инвалидов, проживающих на территории муниципального образования «город Оренбург» − 10,6 % к 2030 году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10,1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10,2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10,3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10,6</w:t>
            </w:r>
          </w:p>
        </w:tc>
      </w:tr>
      <w:tr w:rsidR="00593D1A"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t>4.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 xml:space="preserve">Социальная поддержка </w:t>
            </w:r>
            <w:r>
              <w:t>отдельных категорий налогоплательщиков в виде предоставления, предусмотренных нормативными правовыми актами представительного органа муниципального образования «город Оренбург», преимуществ по сравнению с другими налогоплательщиками, включая возможность не</w:t>
            </w:r>
            <w:r>
              <w:t xml:space="preserve"> уплачивать налог либо уплачивать его в меньшем размере – 100,0% ежегодно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</w:pPr>
            <w:r>
              <w:rPr>
                <w:color w:val="000000"/>
              </w:rPr>
              <w:t>100,0</w:t>
            </w:r>
          </w:p>
        </w:tc>
      </w:tr>
      <w:tr w:rsidR="00593D1A"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t>5.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 xml:space="preserve">Темпы роста количества городских </w:t>
            </w:r>
            <w:r>
              <w:rPr>
                <w:rFonts w:eastAsiaTheme="minorHAnsi"/>
                <w:lang w:eastAsia="en-US"/>
              </w:rPr>
              <w:t xml:space="preserve">социально значимых мероприятий </w:t>
            </w:r>
            <w:r>
              <w:t xml:space="preserve">для граждан старшего поколения, проводимых в муниципальном </w:t>
            </w:r>
            <w:r>
              <w:lastRenderedPageBreak/>
              <w:t xml:space="preserve">образовании </w:t>
            </w:r>
            <w:r>
              <w:t>«город Оренбург»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109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108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107</w:t>
            </w:r>
          </w:p>
        </w:tc>
      </w:tr>
      <w:tr w:rsidR="00593D1A"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lastRenderedPageBreak/>
              <w:t>6.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>Темпы роста количества городских мероприятий социокультурной, спортивно-оздоровительной реабилитации для инвалидов, проводимых в муниципальном образовании «город Оренбург»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593D1A">
        <w:tc>
          <w:tcPr>
            <w:tcW w:w="96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t>7.</w:t>
            </w:r>
          </w:p>
        </w:tc>
        <w:tc>
          <w:tcPr>
            <w:tcW w:w="74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 xml:space="preserve">Темпы </w:t>
            </w:r>
            <w:r>
              <w:t>роста количества городских культурно-массовых мероприятий для детей из семей, находящихся в трудной жизненной ситуации, проводимых в муниципальном образовании «город Оренбург»</w:t>
            </w:r>
          </w:p>
        </w:tc>
        <w:tc>
          <w:tcPr>
            <w:tcW w:w="12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110</w:t>
            </w:r>
          </w:p>
        </w:tc>
      </w:tr>
      <w:tr w:rsidR="00593D1A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t>8.</w:t>
            </w:r>
          </w:p>
        </w:tc>
        <w:tc>
          <w:tcPr>
            <w:tcW w:w="7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 xml:space="preserve">Темпы роста количества городских мероприятий для </w:t>
            </w:r>
            <w:r>
              <w:t>медицинских работников, проводимых в муниципальном образовании «город Оренбург»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116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111</w:t>
            </w:r>
          </w:p>
        </w:tc>
      </w:tr>
      <w:tr w:rsidR="00593D1A"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pStyle w:val="af7"/>
            </w:pPr>
            <w:r>
              <w:t>9.</w:t>
            </w:r>
          </w:p>
        </w:tc>
        <w:tc>
          <w:tcPr>
            <w:tcW w:w="7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both"/>
            </w:pPr>
            <w:r>
              <w:t xml:space="preserve">Доля налогоплательщиков, получивших возможность не уплачивать налог либо уплачивать его в меньшем размере, в общем числе обратившихся в налоговые органы, имеющих   преимущества </w:t>
            </w:r>
            <w:r>
              <w:br w:type="textWrapping" w:clear="all"/>
            </w:r>
            <w:r>
              <w:t xml:space="preserve">по сравнению с другими налогоплательщиками, предусмотренные нормативными </w:t>
            </w:r>
            <w:r>
              <w:t>правовыми актами представительного органа муниципального образования «город Оренбург»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%</w:t>
            </w:r>
          </w:p>
        </w:tc>
        <w:tc>
          <w:tcPr>
            <w:tcW w:w="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100,0</w:t>
            </w:r>
          </w:p>
        </w:tc>
      </w:tr>
    </w:tbl>
    <w:p w:rsidR="00593D1A" w:rsidRDefault="00593D1A">
      <w:pPr>
        <w:sectPr w:rsidR="00593D1A">
          <w:headerReference w:type="default" r:id="rId14"/>
          <w:footerReference w:type="default" r:id="rId15"/>
          <w:headerReference w:type="first" r:id="rId16"/>
          <w:pgSz w:w="16838" w:h="11906" w:orient="landscape"/>
          <w:pgMar w:top="1134" w:right="567" w:bottom="1134" w:left="1134" w:header="567" w:footer="0" w:gutter="0"/>
          <w:cols w:space="720"/>
          <w:formProt w:val="0"/>
          <w:docGrid w:linePitch="360"/>
        </w:sectPr>
      </w:pP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Приложение № 2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распоряжению заместителя 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Главы города Оренбурга </w:t>
      </w:r>
    </w:p>
    <w:p w:rsidR="00593D1A" w:rsidRDefault="00E53D74">
      <w:pPr>
        <w:widowControl w:val="0"/>
        <w:shd w:val="clear" w:color="auto" w:fill="FFFFFF"/>
        <w:tabs>
          <w:tab w:val="left" w:pos="426"/>
        </w:tabs>
        <w:ind w:left="10773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от _____________ № _______</w:t>
      </w:r>
    </w:p>
    <w:tbl>
      <w:tblPr>
        <w:tblW w:w="5000" w:type="pct"/>
        <w:tblInd w:w="-344" w:type="dxa"/>
        <w:tblLayout w:type="fixed"/>
        <w:tblLook w:val="04A0" w:firstRow="1" w:lastRow="0" w:firstColumn="1" w:lastColumn="0" w:noHBand="0" w:noVBand="1"/>
      </w:tblPr>
      <w:tblGrid>
        <w:gridCol w:w="568"/>
        <w:gridCol w:w="3271"/>
        <w:gridCol w:w="1140"/>
        <w:gridCol w:w="1011"/>
        <w:gridCol w:w="1574"/>
        <w:gridCol w:w="1515"/>
        <w:gridCol w:w="1517"/>
        <w:gridCol w:w="1513"/>
        <w:gridCol w:w="1513"/>
        <w:gridCol w:w="1505"/>
      </w:tblGrid>
      <w:tr w:rsidR="00593D1A">
        <w:trPr>
          <w:trHeight w:val="409"/>
        </w:trPr>
        <w:tc>
          <w:tcPr>
            <w:tcW w:w="15135" w:type="dxa"/>
            <w:gridSpan w:val="10"/>
          </w:tcPr>
          <w:p w:rsidR="00593D1A" w:rsidRDefault="00E53D74">
            <w:pPr>
              <w:widowControl w:val="0"/>
              <w:shd w:val="clear" w:color="auto" w:fill="FFFFFF" w:themeFill="background1"/>
              <w:ind w:left="10773" w:hanging="10773"/>
              <w:jc w:val="center"/>
              <w:rPr>
                <w:sz w:val="23"/>
                <w:szCs w:val="23"/>
              </w:rPr>
            </w:pPr>
            <w:r>
              <w:rPr>
                <w:bCs/>
                <w:sz w:val="28"/>
                <w:szCs w:val="28"/>
              </w:rPr>
              <w:t xml:space="preserve">3. </w:t>
            </w:r>
            <w:r>
              <w:rPr>
                <w:bCs/>
                <w:sz w:val="28"/>
                <w:szCs w:val="28"/>
              </w:rPr>
              <w:t>РЕСУРСНОЕ ОБЕСПЕЧЕНИЕ</w:t>
            </w:r>
          </w:p>
        </w:tc>
      </w:tr>
      <w:tr w:rsidR="00593D1A">
        <w:trPr>
          <w:trHeight w:val="582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593D1A" w:rsidRDefault="00E53D7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п/п</w:t>
            </w:r>
          </w:p>
        </w:tc>
        <w:tc>
          <w:tcPr>
            <w:tcW w:w="3273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36" w:right="3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Структурный элемент</w:t>
            </w:r>
          </w:p>
        </w:tc>
        <w:tc>
          <w:tcPr>
            <w:tcW w:w="114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8" w:right="-106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Ответствен-ный испол-нитель, соисполни-тель</w:t>
            </w:r>
          </w:p>
        </w:tc>
        <w:tc>
          <w:tcPr>
            <w:tcW w:w="1011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36" w:right="33" w:hanging="2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Исто-чник финан-сиро-вания</w:t>
            </w:r>
          </w:p>
        </w:tc>
        <w:tc>
          <w:tcPr>
            <w:tcW w:w="9143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Объем средств на реализацию муниципальной программы </w:t>
            </w:r>
          </w:p>
          <w:p w:rsidR="00593D1A" w:rsidRDefault="00E53D74">
            <w:pPr>
              <w:widowControl w:val="0"/>
              <w:shd w:val="clear" w:color="auto" w:fill="FFFFFF" w:themeFill="background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(рублей, копеек)</w:t>
            </w:r>
          </w:p>
        </w:tc>
      </w:tr>
      <w:tr w:rsidR="00593D1A">
        <w:trPr>
          <w:trHeight w:val="20"/>
        </w:trPr>
        <w:tc>
          <w:tcPr>
            <w:tcW w:w="56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color w:val="FF0000"/>
                <w:sz w:val="20"/>
                <w:szCs w:val="20"/>
              </w:rPr>
            </w:pPr>
          </w:p>
        </w:tc>
        <w:tc>
          <w:tcPr>
            <w:tcW w:w="11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011" w:type="dxa"/>
            <w:vMerge/>
            <w:tcBorders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2026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2027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2028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2029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2030</w:t>
            </w:r>
          </w:p>
        </w:tc>
      </w:tr>
      <w:tr w:rsidR="00593D1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</w:t>
            </w:r>
            <w:r>
              <w:rPr>
                <w:sz w:val="20"/>
                <w:szCs w:val="20"/>
              </w:rPr>
              <w:t>мероприятий «Предоставление социальных выплат, мер социальной поддержки, компенсаций и материальной помощи отдельным категориям граждан и проведение социально значимых мероприятий»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УСП,</w:t>
            </w:r>
          </w:p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АЮО,</w:t>
            </w:r>
          </w:p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УЖКХ,</w:t>
            </w:r>
          </w:p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155 689 463,47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140 231 400,00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149 432 076,00</w:t>
            </w:r>
          </w:p>
        </w:tc>
      </w:tr>
      <w:tr w:rsidR="00593D1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Комплекс процессных мероприятий «Предоставление субсидии на финансовое обеспечение затрат общественным организациям, связанных с выполнением социально значимых мероприятий, направленных на </w:t>
            </w:r>
            <w:r>
              <w:rPr>
                <w:sz w:val="20"/>
                <w:szCs w:val="20"/>
              </w:rPr>
              <w:t>защиту законных прав ветеранов и инвалидов»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УСП, </w:t>
            </w:r>
          </w:p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АСО,</w:t>
            </w:r>
          </w:p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5 377 000,00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5 408 900,00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5 438 100,00</w:t>
            </w:r>
          </w:p>
        </w:tc>
      </w:tr>
      <w:tr w:rsidR="00593D1A">
        <w:trPr>
          <w:trHeight w:val="2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Комплекс процессных мероприятий «Осуществление управленческих функций в сфере социальной политики»</w:t>
            </w:r>
          </w:p>
        </w:tc>
        <w:tc>
          <w:tcPr>
            <w:tcW w:w="11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21 042 700,00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21 834 800,00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22 705 600,00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22 705 600,00</w:t>
            </w:r>
          </w:p>
        </w:tc>
      </w:tr>
      <w:tr w:rsidR="00593D1A">
        <w:trPr>
          <w:trHeight w:val="20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3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96" w:right="-1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 по муниципальной программе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всего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182 109 163,47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167 475 100,00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ind w:left="-101" w:right="-10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ind w:left="-112" w:right="-7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177 575 776,00</w:t>
            </w:r>
          </w:p>
        </w:tc>
      </w:tr>
      <w:tr w:rsidR="00593D1A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32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96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 по исполнителям и </w:t>
            </w:r>
            <w:r>
              <w:rPr>
                <w:sz w:val="20"/>
                <w:szCs w:val="20"/>
              </w:rPr>
              <w:t>источникам финансирования</w:t>
            </w: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166 170 277,35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155 412 800,00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165 508 800,00</w:t>
            </w:r>
          </w:p>
        </w:tc>
      </w:tr>
      <w:tr w:rsidR="00593D1A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АСО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989 835,40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1 045 400,00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994 976,00</w:t>
            </w:r>
          </w:p>
        </w:tc>
      </w:tr>
      <w:tr w:rsidR="00593D1A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АЮО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1 302 850,72</w:t>
            </w:r>
          </w:p>
        </w:tc>
        <w:tc>
          <w:tcPr>
            <w:tcW w:w="151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1 370 700,00</w:t>
            </w:r>
          </w:p>
        </w:tc>
        <w:tc>
          <w:tcPr>
            <w:tcW w:w="15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1 425 </w:t>
            </w:r>
            <w:r>
              <w:rPr>
                <w:sz w:val="20"/>
                <w:szCs w:val="20"/>
              </w:rPr>
              <w:t>800,00</w:t>
            </w:r>
          </w:p>
        </w:tc>
        <w:tc>
          <w:tcPr>
            <w:tcW w:w="151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  <w:tc>
          <w:tcPr>
            <w:tcW w:w="15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1 425 800,00</w:t>
            </w:r>
          </w:p>
        </w:tc>
      </w:tr>
      <w:tr w:rsidR="00593D1A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УЖКХ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93D1A" w:rsidRDefault="00593D1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1 300 000,00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1 300 000,00</w:t>
            </w:r>
          </w:p>
        </w:tc>
      </w:tr>
      <w:tr w:rsidR="00593D1A">
        <w:trPr>
          <w:trHeight w:val="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МБУ «ЦЗП»</w:t>
            </w:r>
          </w:p>
        </w:tc>
        <w:tc>
          <w:tcPr>
            <w:tcW w:w="101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12 346 200,00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8 346 200,00</w:t>
            </w:r>
          </w:p>
        </w:tc>
      </w:tr>
      <w:tr w:rsidR="00593D1A">
        <w:trPr>
          <w:trHeight w:val="571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32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593D1A">
            <w:pPr>
              <w:widowControl w:val="0"/>
              <w:shd w:val="clear" w:color="auto" w:fill="FFFFFF" w:themeFill="background1"/>
              <w:ind w:right="-108"/>
              <w:rPr>
                <w:sz w:val="20"/>
                <w:szCs w:val="20"/>
              </w:rPr>
            </w:pPr>
          </w:p>
        </w:tc>
        <w:tc>
          <w:tcPr>
            <w:tcW w:w="1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УСП</w:t>
            </w:r>
          </w:p>
        </w:tc>
        <w:tc>
          <w:tcPr>
            <w:tcW w:w="10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shd w:val="clear" w:color="auto" w:fill="FFFFFF" w:themeFill="background1"/>
              <w:ind w:left="-103" w:right="-10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налоговые расходы </w:t>
            </w:r>
            <w:r>
              <w:rPr>
                <w:bCs/>
                <w:sz w:val="20"/>
                <w:szCs w:val="20"/>
              </w:rPr>
              <w:t>местного бюджета</w:t>
            </w:r>
            <w:r>
              <w:rPr>
                <w:sz w:val="20"/>
                <w:szCs w:val="20"/>
              </w:rPr>
              <w:t xml:space="preserve"> *</w:t>
            </w:r>
          </w:p>
        </w:tc>
        <w:tc>
          <w:tcPr>
            <w:tcW w:w="15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12 089 850,00</w:t>
            </w:r>
          </w:p>
        </w:tc>
        <w:tc>
          <w:tcPr>
            <w:tcW w:w="151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  <w:tc>
          <w:tcPr>
            <w:tcW w:w="1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3D1A" w:rsidRDefault="00E53D74">
            <w:pPr>
              <w:widowControl w:val="0"/>
              <w:jc w:val="center"/>
            </w:pPr>
            <w:r>
              <w:rPr>
                <w:sz w:val="20"/>
                <w:szCs w:val="20"/>
              </w:rPr>
              <w:t>12 089 850,00</w:t>
            </w:r>
          </w:p>
        </w:tc>
      </w:tr>
    </w:tbl>
    <w:p w:rsidR="00593D1A" w:rsidRDefault="00E53D74">
      <w:pPr>
        <w:shd w:val="clear" w:color="auto" w:fill="FFFFFF"/>
        <w:tabs>
          <w:tab w:val="left" w:pos="6270"/>
        </w:tabs>
        <w:rPr>
          <w:sz w:val="28"/>
          <w:szCs w:val="28"/>
        </w:rPr>
      </w:pPr>
      <w:r>
        <w:t>*Налоговые расходы не учитываются при расчете итого.</w:t>
      </w:r>
    </w:p>
    <w:sectPr w:rsidR="00593D1A">
      <w:headerReference w:type="default" r:id="rId17"/>
      <w:footerReference w:type="default" r:id="rId18"/>
      <w:headerReference w:type="first" r:id="rId19"/>
      <w:footerReference w:type="first" r:id="rId20"/>
      <w:pgSz w:w="16838" w:h="11906" w:orient="landscape"/>
      <w:pgMar w:top="1134" w:right="567" w:bottom="244" w:left="1134" w:header="567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53D74" w:rsidRDefault="00E53D74">
      <w:r>
        <w:separator/>
      </w:r>
    </w:p>
  </w:endnote>
  <w:endnote w:type="continuationSeparator" w:id="0">
    <w:p w:rsidR="00E53D74" w:rsidRDefault="00E5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DejaVu Sans">
    <w:altName w:val="Times New Roman"/>
    <w:charset w:val="01"/>
    <w:family w:val="auto"/>
    <w:pitch w:val="variable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593D1A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593D1A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593D1A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53D74" w:rsidRDefault="00E53D74">
      <w:r>
        <w:separator/>
      </w:r>
    </w:p>
  </w:footnote>
  <w:footnote w:type="continuationSeparator" w:id="0">
    <w:p w:rsidR="00E53D74" w:rsidRDefault="00E53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593D1A">
    <w:pPr>
      <w:pStyle w:val="aa"/>
      <w:jc w:val="center"/>
    </w:pPr>
  </w:p>
  <w:p w:rsidR="00593D1A" w:rsidRDefault="00593D1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E53D74">
    <w:pPr>
      <w:pStyle w:val="aa"/>
      <w:jc w:val="center"/>
    </w:pPr>
    <w:r>
      <w:t>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14585088"/>
      <w:docPartObj>
        <w:docPartGallery w:val="Page Numbers (Top of Page)"/>
        <w:docPartUnique/>
      </w:docPartObj>
    </w:sdtPr>
    <w:sdtEndPr/>
    <w:sdtContent>
      <w:p w:rsidR="00593D1A" w:rsidRDefault="00E53D74">
        <w:pPr>
          <w:pStyle w:val="aa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 w:rsidR="006B72DD">
          <w:rPr>
            <w:noProof/>
          </w:rPr>
          <w:t>2</w:t>
        </w:r>
        <w:r>
          <w:fldChar w:fldCharType="end"/>
        </w:r>
      </w:p>
      <w:p w:rsidR="00593D1A" w:rsidRDefault="00E53D74">
        <w:pPr>
          <w:pStyle w:val="aa"/>
        </w:pPr>
      </w:p>
    </w:sdtContent>
  </w:sdt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E53D74">
    <w:pPr>
      <w:pStyle w:val="aa"/>
      <w:jc w:val="center"/>
    </w:pPr>
    <w:sdt>
      <w:sdtPr>
        <w:id w:val="694290717"/>
      </w:sdtPr>
      <w:sdtEndPr/>
      <w:sdtContent>
        <w:r>
          <w:fldChar w:fldCharType="begin"/>
        </w:r>
        <w:r>
          <w:instrText xml:space="preserve"> PAGE </w:instrText>
        </w:r>
        <w:r>
          <w:fldChar w:fldCharType="separate"/>
        </w:r>
        <w:r w:rsidR="006B72DD">
          <w:rPr>
            <w:noProof/>
          </w:rPr>
          <w:t>4</w:t>
        </w:r>
        <w:r>
          <w:fldChar w:fldCharType="end"/>
        </w:r>
      </w:sdtContent>
    </w:sdt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593D1A"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E53D74">
    <w:pPr>
      <w:pStyle w:val="aa"/>
      <w:jc w:val="center"/>
    </w:pPr>
    <w:sdt>
      <w:sdtPr>
        <w:id w:val="387901860"/>
      </w:sdtPr>
      <w:sdtEndPr/>
      <w:sdtContent>
        <w:r>
          <w:fldChar w:fldCharType="begin"/>
        </w:r>
        <w:r>
          <w:instrText xml:space="preserve"> PAGE </w:instrText>
        </w:r>
        <w:r>
          <w:fldChar w:fldCharType="separate"/>
        </w:r>
        <w:r w:rsidR="006B72DD">
          <w:rPr>
            <w:noProof/>
          </w:rPr>
          <w:t>6</w:t>
        </w:r>
        <w:r>
          <w:fldChar w:fldCharType="end"/>
        </w:r>
      </w:sdtContent>
    </w:sdt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3D1A" w:rsidRDefault="00593D1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728E0"/>
    <w:multiLevelType w:val="multilevel"/>
    <w:tmpl w:val="958EF09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>
    <w:nsid w:val="2EA35DE1"/>
    <w:multiLevelType w:val="multilevel"/>
    <w:tmpl w:val="7388ADD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3D1A"/>
    <w:rsid w:val="00593D1A"/>
    <w:rsid w:val="006B72DD"/>
    <w:rsid w:val="00E5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30D22E-7EC8-4997-8935-E42A1D27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63F8F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63F8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263F8F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263F8F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a3">
    <w:name w:val="Название Знак"/>
    <w:link w:val="a4"/>
    <w:uiPriority w:val="10"/>
    <w:qFormat/>
    <w:rsid w:val="00263F8F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1">
    <w:name w:val="Название Знак1"/>
    <w:basedOn w:val="a0"/>
    <w:uiPriority w:val="10"/>
    <w:qFormat/>
    <w:rsid w:val="00263F8F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Основной текст с отступом Знак"/>
    <w:link w:val="a6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Основной текст с отступом Знак1"/>
    <w:basedOn w:val="a0"/>
    <w:uiPriority w:val="99"/>
    <w:semiHidden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263F8F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Верхний колонтитул Знак"/>
    <w:basedOn w:val="a0"/>
    <w:link w:val="aa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c"/>
    <w:uiPriority w:val="99"/>
    <w:qFormat/>
    <w:rsid w:val="00263F8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Placeholder Text"/>
    <w:basedOn w:val="a0"/>
    <w:uiPriority w:val="99"/>
    <w:semiHidden/>
    <w:qFormat/>
    <w:rsid w:val="00263F8F"/>
    <w:rPr>
      <w:color w:val="808080"/>
    </w:rPr>
  </w:style>
  <w:style w:type="character" w:styleId="ae">
    <w:name w:val="annotation reference"/>
    <w:basedOn w:val="a0"/>
    <w:uiPriority w:val="99"/>
    <w:semiHidden/>
    <w:unhideWhenUsed/>
    <w:qFormat/>
    <w:rsid w:val="0041446C"/>
    <w:rPr>
      <w:sz w:val="16"/>
      <w:szCs w:val="16"/>
    </w:rPr>
  </w:style>
  <w:style w:type="character" w:customStyle="1" w:styleId="af">
    <w:name w:val="Текст примечания Знак"/>
    <w:basedOn w:val="a0"/>
    <w:link w:val="af0"/>
    <w:uiPriority w:val="99"/>
    <w:semiHidden/>
    <w:qFormat/>
    <w:rsid w:val="004144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"/>
    <w:link w:val="af2"/>
    <w:uiPriority w:val="99"/>
    <w:semiHidden/>
    <w:qFormat/>
    <w:rsid w:val="004144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FontStyle37">
    <w:name w:val="Font Style37"/>
    <w:uiPriority w:val="99"/>
    <w:qFormat/>
    <w:rsid w:val="00B94414"/>
    <w:rPr>
      <w:rFonts w:ascii="Times New Roman" w:hAnsi="Times New Roman"/>
      <w:sz w:val="24"/>
    </w:rPr>
  </w:style>
  <w:style w:type="character" w:customStyle="1" w:styleId="af3">
    <w:name w:val="Основной текст_"/>
    <w:basedOn w:val="a0"/>
    <w:link w:val="13"/>
    <w:qFormat/>
    <w:locked/>
    <w:rsid w:val="00354362"/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(2)_"/>
    <w:basedOn w:val="a0"/>
    <w:link w:val="22"/>
    <w:qFormat/>
    <w:locked/>
    <w:rsid w:val="00354362"/>
    <w:rPr>
      <w:rFonts w:ascii="Times New Roman" w:eastAsia="Times New Roman" w:hAnsi="Times New Roman" w:cs="Times New Roman"/>
      <w:sz w:val="20"/>
      <w:szCs w:val="20"/>
    </w:rPr>
  </w:style>
  <w:style w:type="paragraph" w:customStyle="1" w:styleId="Heading">
    <w:name w:val="Heading"/>
    <w:basedOn w:val="a"/>
    <w:next w:val="af4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f4">
    <w:name w:val="Body Text"/>
    <w:basedOn w:val="a"/>
    <w:pPr>
      <w:spacing w:after="140" w:line="276" w:lineRule="auto"/>
    </w:pPr>
  </w:style>
  <w:style w:type="paragraph" w:styleId="af5">
    <w:name w:val="List"/>
    <w:basedOn w:val="af4"/>
  </w:style>
  <w:style w:type="paragraph" w:styleId="af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styleId="a4">
    <w:name w:val="Title"/>
    <w:basedOn w:val="a"/>
    <w:link w:val="a3"/>
    <w:uiPriority w:val="10"/>
    <w:qFormat/>
    <w:rsid w:val="00263F8F"/>
    <w:pPr>
      <w:ind w:firstLine="5529"/>
      <w:jc w:val="center"/>
    </w:pPr>
    <w:rPr>
      <w:sz w:val="28"/>
    </w:rPr>
  </w:style>
  <w:style w:type="paragraph" w:styleId="a6">
    <w:name w:val="Body Text Indent"/>
    <w:basedOn w:val="a"/>
    <w:link w:val="a5"/>
    <w:uiPriority w:val="99"/>
    <w:semiHidden/>
    <w:unhideWhenUsed/>
    <w:rsid w:val="00263F8F"/>
    <w:pPr>
      <w:spacing w:after="120"/>
      <w:ind w:left="283"/>
    </w:pPr>
  </w:style>
  <w:style w:type="paragraph" w:styleId="a8">
    <w:name w:val="Balloon Text"/>
    <w:basedOn w:val="a"/>
    <w:link w:val="a7"/>
    <w:uiPriority w:val="99"/>
    <w:semiHidden/>
    <w:unhideWhenUsed/>
    <w:qFormat/>
    <w:rsid w:val="00263F8F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a"/>
    <w:qFormat/>
  </w:style>
  <w:style w:type="paragraph" w:styleId="aa">
    <w:name w:val="header"/>
    <w:basedOn w:val="a"/>
    <w:link w:val="a9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b"/>
    <w:uiPriority w:val="99"/>
    <w:unhideWhenUsed/>
    <w:rsid w:val="00263F8F"/>
    <w:pPr>
      <w:tabs>
        <w:tab w:val="center" w:pos="4677"/>
        <w:tab w:val="right" w:pos="9355"/>
      </w:tabs>
    </w:pPr>
  </w:style>
  <w:style w:type="paragraph" w:customStyle="1" w:styleId="af7">
    <w:name w:val="Нормальный (таблица)"/>
    <w:basedOn w:val="a"/>
    <w:next w:val="a"/>
    <w:uiPriority w:val="99"/>
    <w:qFormat/>
    <w:rsid w:val="00263F8F"/>
    <w:pPr>
      <w:widowControl w:val="0"/>
      <w:jc w:val="both"/>
    </w:pPr>
    <w:rPr>
      <w:rFonts w:ascii="Times New Roman CYR" w:hAnsi="Times New Roman CYR" w:cs="Times New Roman CYR"/>
    </w:rPr>
  </w:style>
  <w:style w:type="paragraph" w:styleId="af8">
    <w:name w:val="List Paragraph"/>
    <w:basedOn w:val="a"/>
    <w:uiPriority w:val="34"/>
    <w:qFormat/>
    <w:rsid w:val="003453C7"/>
    <w:pPr>
      <w:ind w:left="720"/>
      <w:contextualSpacing/>
    </w:pPr>
  </w:style>
  <w:style w:type="paragraph" w:styleId="af0">
    <w:name w:val="annotation text"/>
    <w:basedOn w:val="a"/>
    <w:link w:val="af"/>
    <w:uiPriority w:val="99"/>
    <w:semiHidden/>
    <w:unhideWhenUsed/>
    <w:qFormat/>
    <w:rsid w:val="0041446C"/>
    <w:rPr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qFormat/>
    <w:rsid w:val="0041446C"/>
    <w:rPr>
      <w:b/>
      <w:bCs/>
    </w:rPr>
  </w:style>
  <w:style w:type="paragraph" w:customStyle="1" w:styleId="af9">
    <w:name w:val="Прижатый влево"/>
    <w:basedOn w:val="a"/>
    <w:next w:val="a"/>
    <w:uiPriority w:val="99"/>
    <w:qFormat/>
    <w:rsid w:val="000B1AC2"/>
    <w:pPr>
      <w:widowControl w:val="0"/>
    </w:pPr>
    <w:rPr>
      <w:rFonts w:ascii="Arial" w:hAnsi="Arial" w:cs="Arial"/>
    </w:rPr>
  </w:style>
  <w:style w:type="paragraph" w:customStyle="1" w:styleId="ConsPlusCell">
    <w:name w:val="ConsPlusCell"/>
    <w:uiPriority w:val="99"/>
    <w:qFormat/>
    <w:rsid w:val="00E13B73"/>
    <w:rPr>
      <w:rFonts w:ascii="Arial" w:eastAsia="Times New Roman" w:hAnsi="Arial" w:cs="Arial"/>
      <w:sz w:val="20"/>
      <w:szCs w:val="20"/>
    </w:rPr>
  </w:style>
  <w:style w:type="paragraph" w:customStyle="1" w:styleId="13">
    <w:name w:val="Основной текст1"/>
    <w:basedOn w:val="a"/>
    <w:link w:val="af3"/>
    <w:qFormat/>
    <w:rsid w:val="00354362"/>
    <w:pPr>
      <w:widowControl w:val="0"/>
    </w:pPr>
    <w:rPr>
      <w:sz w:val="28"/>
      <w:szCs w:val="28"/>
      <w:lang w:eastAsia="en-US"/>
    </w:rPr>
  </w:style>
  <w:style w:type="paragraph" w:customStyle="1" w:styleId="22">
    <w:name w:val="Основной текст (2)"/>
    <w:basedOn w:val="a"/>
    <w:link w:val="21"/>
    <w:qFormat/>
    <w:rsid w:val="00354362"/>
    <w:pPr>
      <w:widowControl w:val="0"/>
    </w:pPr>
    <w:rPr>
      <w:sz w:val="20"/>
      <w:szCs w:val="20"/>
      <w:lang w:eastAsia="en-US"/>
    </w:rPr>
  </w:style>
  <w:style w:type="paragraph" w:customStyle="1" w:styleId="ConsPlusNonformat">
    <w:name w:val="ConsPlusNonformat"/>
    <w:qFormat/>
    <w:rsid w:val="00CC6B5C"/>
    <w:pPr>
      <w:widowControl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qFormat/>
    <w:rsid w:val="007710E7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ameContents">
    <w:name w:val="Frame Contents"/>
    <w:basedOn w:val="a"/>
    <w:qFormat/>
  </w:style>
  <w:style w:type="table" w:styleId="afa">
    <w:name w:val="Table Grid"/>
    <w:basedOn w:val="a1"/>
    <w:uiPriority w:val="59"/>
    <w:rsid w:val="00263F8F"/>
    <w:rPr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eader" Target="header1.xml"/><Relationship Id="rId19" Type="http://schemas.openxmlformats.org/officeDocument/2006/relationships/header" Target="header7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4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E526E-66E9-4B8E-8417-C327722AE4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Кремер Елена Юрьевна</dc:creator>
  <dc:description/>
  <cp:lastModifiedBy>Муртазина</cp:lastModifiedBy>
  <cp:revision>2</cp:revision>
  <cp:lastPrinted>2025-10-24T10:42:00Z</cp:lastPrinted>
  <dcterms:created xsi:type="dcterms:W3CDTF">2025-12-25T06:03:00Z</dcterms:created>
  <dcterms:modified xsi:type="dcterms:W3CDTF">2025-12-25T06:03:00Z</dcterms:modified>
  <dc:language>ru-RU</dc:language>
</cp:coreProperties>
</file>